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附件1：物资需求一览表</w:t>
      </w:r>
    </w:p>
    <w:p>
      <w:pPr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物资需求一览表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 w:val="0"/>
          <w:bCs w:val="0"/>
          <w:color w:val="auto"/>
          <w:sz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人名称：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中铁水务集团有限公司</w:t>
      </w:r>
      <w:r>
        <w:rPr>
          <w:rFonts w:hint="eastAsia" w:ascii="宋体" w:hAnsi="宋体"/>
          <w:b w:val="0"/>
          <w:bCs w:val="0"/>
          <w:color w:val="auto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 招标编号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: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ZTSWJZXTP-2022-16号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                              包件号：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lang w:val="en-US" w:eastAsia="zh-CN"/>
        </w:rPr>
        <w:t>BGJJ-01包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 xml:space="preserve"> </w:t>
      </w:r>
    </w:p>
    <w:tbl>
      <w:tblPr>
        <w:tblStyle w:val="4"/>
        <w:tblW w:w="13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080"/>
        <w:gridCol w:w="2573"/>
        <w:gridCol w:w="1115"/>
        <w:gridCol w:w="919"/>
        <w:gridCol w:w="1642"/>
        <w:gridCol w:w="1322"/>
        <w:gridCol w:w="1128"/>
        <w:gridCol w:w="125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技术标准及要求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包件售价（元）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投标保证金（元）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机关办公楼及沣西项目办公家具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技术标文件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批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详见技术规格书</w:t>
            </w:r>
          </w:p>
        </w:tc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陕西省西安市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500.00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50000.00 </w:t>
            </w: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具体需求明细表详见附表1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 w:firstLineChars="200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注：</w:t>
      </w:r>
      <w:r>
        <w:rPr>
          <w:rFonts w:ascii="宋体" w:hAnsi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表中为暂定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规格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数量，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不代表成交后招标人实际采购规格数量，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最终规格数量以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招标人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实际需求为准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40" w:firstLineChars="400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交货时间及地点具体以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人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的书面通知为准。</w:t>
      </w:r>
    </w:p>
    <w:p>
      <w:pPr>
        <w:ind w:firstLine="840" w:firstLineChars="400"/>
      </w:pPr>
      <w:bookmarkStart w:id="0" w:name="_GoBack"/>
      <w:bookmarkEnd w:id="0"/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具体规格型号与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鲁班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平台不一致的，以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竞争性谈判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文件为准。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E3FDA"/>
    <w:rsid w:val="248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2022-04-29T08:59:00Z</dcterms:created>
  <dc:creator>张凯强</dc:creator>
  <cp:lastModifiedBy>张凯强</cp:lastModifiedBy>
  <dcterms:modified xsi:type="dcterms:W3CDTF">2022-04-29T09:00:06Z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A98ABEE6D92B49BF8BAAB139FE4E7254</vt:lpwstr>
  </property>
</Properties>
</file>